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0" w:rsidRDefault="00B374F2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D581F">
        <w:t xml:space="preserve">                 Załącznik nr 1 </w:t>
      </w:r>
      <w:bookmarkStart w:id="0" w:name="_GoBack"/>
      <w:bookmarkEnd w:id="0"/>
      <w:r>
        <w:t>do SIWZ</w:t>
      </w:r>
    </w:p>
    <w:p w:rsidR="009D26AA" w:rsidRPr="00590F78" w:rsidRDefault="00B374F2" w:rsidP="009D26AA">
      <w:pPr>
        <w:jc w:val="center"/>
        <w:rPr>
          <w:rFonts w:ascii="Arial" w:hAnsi="Arial" w:cs="Arial"/>
          <w:b/>
        </w:rPr>
      </w:pPr>
      <w:r w:rsidRPr="00590F78">
        <w:rPr>
          <w:rFonts w:ascii="Arial" w:hAnsi="Arial" w:cs="Arial"/>
          <w:b/>
        </w:rPr>
        <w:t>Minimalne wymagania techniczno-użytkowe dla średniego samochodu ratowniczo-ga</w:t>
      </w:r>
      <w:r w:rsidR="00AD083B" w:rsidRPr="00590F78">
        <w:rPr>
          <w:rFonts w:ascii="Arial" w:hAnsi="Arial" w:cs="Arial"/>
          <w:b/>
        </w:rPr>
        <w:t>śniczego z układem napędowym 4x</w:t>
      </w:r>
      <w:r w:rsidR="004006D9" w:rsidRPr="00590F78">
        <w:rPr>
          <w:rFonts w:ascii="Arial" w:hAnsi="Arial" w:cs="Arial"/>
          <w:b/>
        </w:rPr>
        <w:t>4</w:t>
      </w:r>
      <w:r w:rsidRPr="00590F78">
        <w:rPr>
          <w:rFonts w:ascii="Arial" w:hAnsi="Arial" w:cs="Arial"/>
          <w:b/>
        </w:rPr>
        <w:t xml:space="preserve"> </w:t>
      </w:r>
      <w:r w:rsidR="00EF632D">
        <w:rPr>
          <w:rFonts w:ascii="Arial" w:hAnsi="Arial" w:cs="Arial"/>
          <w:b/>
        </w:rPr>
        <w:t xml:space="preserve">                      </w:t>
      </w:r>
      <w:r w:rsidRPr="00590F78">
        <w:rPr>
          <w:rFonts w:ascii="Arial" w:hAnsi="Arial" w:cs="Arial"/>
          <w:b/>
        </w:rPr>
        <w:t xml:space="preserve"> </w:t>
      </w:r>
      <w:r w:rsidR="009D26AA">
        <w:rPr>
          <w:rFonts w:ascii="Arial" w:hAnsi="Arial" w:cs="Arial"/>
          <w:b/>
        </w:rPr>
        <w:t xml:space="preserve">(kategoria 2: uterenowiony) </w:t>
      </w:r>
      <w:r w:rsidRPr="00590F78">
        <w:rPr>
          <w:rFonts w:ascii="Arial" w:hAnsi="Arial" w:cs="Arial"/>
          <w:b/>
        </w:rPr>
        <w:t>dla Ochotniczej Straży Pożarnej w Trzydniku Dużym</w:t>
      </w:r>
      <w:r w:rsidR="00EF632D">
        <w:rPr>
          <w:rFonts w:ascii="Arial" w:hAnsi="Arial" w:cs="Arial"/>
          <w:b/>
        </w:rPr>
        <w:t>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706"/>
        <w:gridCol w:w="10351"/>
        <w:gridCol w:w="3644"/>
        <w:gridCol w:w="8"/>
      </w:tblGrid>
      <w:tr w:rsidR="00B374F2" w:rsidTr="00137FD2">
        <w:trPr>
          <w:tblHeader/>
        </w:trPr>
        <w:tc>
          <w:tcPr>
            <w:tcW w:w="706" w:type="dxa"/>
            <w:shd w:val="clear" w:color="auto" w:fill="D9D9D9" w:themeFill="background1" w:themeFillShade="D9"/>
          </w:tcPr>
          <w:p w:rsidR="00B374F2" w:rsidRPr="008F3CA2" w:rsidRDefault="00B374F2">
            <w:pPr>
              <w:rPr>
                <w:rFonts w:ascii="Arial" w:hAnsi="Arial" w:cs="Arial"/>
              </w:rPr>
            </w:pPr>
            <w:r w:rsidRPr="008F3CA2">
              <w:rPr>
                <w:rFonts w:ascii="Arial" w:hAnsi="Arial" w:cs="Arial"/>
              </w:rPr>
              <w:t>Lp.</w:t>
            </w:r>
          </w:p>
        </w:tc>
        <w:tc>
          <w:tcPr>
            <w:tcW w:w="10351" w:type="dxa"/>
            <w:shd w:val="clear" w:color="auto" w:fill="D9D9D9" w:themeFill="background1" w:themeFillShade="D9"/>
          </w:tcPr>
          <w:p w:rsidR="00B374F2" w:rsidRPr="000E3DA9" w:rsidRDefault="00B374F2" w:rsidP="000E3DA9">
            <w:pPr>
              <w:jc w:val="center"/>
              <w:rPr>
                <w:rFonts w:ascii="Arial" w:hAnsi="Arial" w:cs="Arial"/>
                <w:b/>
              </w:rPr>
            </w:pPr>
            <w:r w:rsidRPr="000E3DA9">
              <w:rPr>
                <w:rFonts w:ascii="Arial" w:hAnsi="Arial" w:cs="Arial"/>
                <w:b/>
              </w:rPr>
              <w:t>WYMAGANIA MINIMALNE ZAMAWIAJĄCEGO</w:t>
            </w:r>
          </w:p>
        </w:tc>
        <w:tc>
          <w:tcPr>
            <w:tcW w:w="3652" w:type="dxa"/>
            <w:gridSpan w:val="2"/>
            <w:shd w:val="clear" w:color="auto" w:fill="D9D9D9" w:themeFill="background1" w:themeFillShade="D9"/>
          </w:tcPr>
          <w:p w:rsidR="00B374F2" w:rsidRPr="00D74C1E" w:rsidRDefault="00B374F2">
            <w:pPr>
              <w:rPr>
                <w:rFonts w:ascii="Arial" w:hAnsi="Arial" w:cs="Arial"/>
                <w:b/>
              </w:rPr>
            </w:pPr>
            <w:r w:rsidRPr="00D74C1E">
              <w:rPr>
                <w:rFonts w:ascii="Arial" w:hAnsi="Arial" w:cs="Arial"/>
                <w:b/>
              </w:rPr>
              <w:t>PROPOZYCJE WYKONAWCY</w:t>
            </w:r>
          </w:p>
        </w:tc>
      </w:tr>
      <w:tr w:rsidR="00B374F2" w:rsidTr="00137FD2">
        <w:trPr>
          <w:trHeight w:val="240"/>
        </w:trPr>
        <w:tc>
          <w:tcPr>
            <w:tcW w:w="706" w:type="dxa"/>
            <w:shd w:val="clear" w:color="auto" w:fill="BFBFBF" w:themeFill="background1" w:themeFillShade="BF"/>
          </w:tcPr>
          <w:p w:rsidR="00B374F2" w:rsidRPr="0013192B" w:rsidRDefault="0013192B">
            <w:pPr>
              <w:rPr>
                <w:rFonts w:ascii="Arial" w:hAnsi="Arial" w:cs="Arial"/>
                <w:b/>
              </w:rPr>
            </w:pPr>
            <w:r w:rsidRPr="0013192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351" w:type="dxa"/>
            <w:shd w:val="clear" w:color="auto" w:fill="BFBFBF" w:themeFill="background1" w:themeFillShade="BF"/>
          </w:tcPr>
          <w:p w:rsidR="00B374F2" w:rsidRPr="000E3DA9" w:rsidRDefault="000E3DA9" w:rsidP="000E3DA9">
            <w:pPr>
              <w:jc w:val="center"/>
              <w:rPr>
                <w:rFonts w:ascii="Arial" w:hAnsi="Arial" w:cs="Arial"/>
                <w:b/>
              </w:rPr>
            </w:pPr>
            <w:r w:rsidRPr="000E3DA9">
              <w:rPr>
                <w:rFonts w:ascii="Arial" w:hAnsi="Arial" w:cs="Arial"/>
                <w:b/>
              </w:rPr>
              <w:t>WARUNKI OGÓLNE</w:t>
            </w:r>
          </w:p>
        </w:tc>
        <w:tc>
          <w:tcPr>
            <w:tcW w:w="3652" w:type="dxa"/>
            <w:gridSpan w:val="2"/>
            <w:shd w:val="clear" w:color="auto" w:fill="BFBFBF" w:themeFill="background1" w:themeFillShade="BF"/>
          </w:tcPr>
          <w:p w:rsidR="00B374F2" w:rsidRPr="008F3CA2" w:rsidRDefault="00B374F2">
            <w:pPr>
              <w:rPr>
                <w:rFonts w:ascii="Arial" w:hAnsi="Arial" w:cs="Arial"/>
              </w:rPr>
            </w:pPr>
          </w:p>
        </w:tc>
      </w:tr>
      <w:tr w:rsidR="00B374F2" w:rsidTr="004006D9">
        <w:trPr>
          <w:trHeight w:val="720"/>
        </w:trPr>
        <w:tc>
          <w:tcPr>
            <w:tcW w:w="706" w:type="dxa"/>
          </w:tcPr>
          <w:p w:rsidR="00B374F2" w:rsidRPr="008F3CA2" w:rsidRDefault="00B374F2" w:rsidP="00B374F2">
            <w:pPr>
              <w:rPr>
                <w:rFonts w:ascii="Arial" w:hAnsi="Arial" w:cs="Arial"/>
              </w:rPr>
            </w:pPr>
            <w:r w:rsidRPr="008F3CA2">
              <w:rPr>
                <w:rFonts w:ascii="Arial" w:hAnsi="Arial" w:cs="Arial"/>
              </w:rPr>
              <w:t>1.1</w:t>
            </w:r>
          </w:p>
        </w:tc>
        <w:tc>
          <w:tcPr>
            <w:tcW w:w="10351" w:type="dxa"/>
          </w:tcPr>
          <w:p w:rsidR="00B374F2" w:rsidRPr="008F3CA2" w:rsidRDefault="00B374F2" w:rsidP="00B374F2">
            <w:pPr>
              <w:rPr>
                <w:rFonts w:ascii="Arial" w:hAnsi="Arial" w:cs="Arial"/>
              </w:rPr>
            </w:pPr>
            <w:r w:rsidRPr="008F3CA2">
              <w:rPr>
                <w:rFonts w:ascii="Arial" w:hAnsi="Arial" w:cs="Arial"/>
              </w:rPr>
              <w:t>Pojazd zabudowany i wyposażony musi spełniać wymagania:</w:t>
            </w:r>
          </w:p>
          <w:p w:rsidR="00B374F2" w:rsidRPr="008F3CA2" w:rsidRDefault="00B374F2" w:rsidP="00B374F2">
            <w:pPr>
              <w:rPr>
                <w:rFonts w:ascii="Arial" w:hAnsi="Arial" w:cs="Arial"/>
              </w:rPr>
            </w:pPr>
            <w:r w:rsidRPr="008F3CA2">
              <w:rPr>
                <w:rFonts w:ascii="Arial" w:hAnsi="Arial" w:cs="Arial"/>
              </w:rPr>
              <w:t>Ustawy z dnia 20 czerwca 1997 r. „Prawo o ruchu drogowym”( Dz. U. z 2017 r. poz. 128 z późn. zm</w:t>
            </w:r>
            <w:r w:rsidR="004006D9">
              <w:rPr>
                <w:rFonts w:ascii="Arial" w:hAnsi="Arial" w:cs="Arial"/>
              </w:rPr>
              <w:t>.</w:t>
            </w:r>
            <w:r w:rsidRPr="008F3CA2">
              <w:rPr>
                <w:rFonts w:ascii="Arial" w:hAnsi="Arial" w:cs="Arial"/>
              </w:rPr>
              <w:t xml:space="preserve"> wraz z przepisami wykonawczymi do ustawy</w:t>
            </w:r>
            <w:r w:rsidR="002C478F">
              <w:rPr>
                <w:rFonts w:ascii="Arial" w:hAnsi="Arial" w:cs="Arial"/>
              </w:rPr>
              <w:t>.</w:t>
            </w:r>
          </w:p>
        </w:tc>
        <w:tc>
          <w:tcPr>
            <w:tcW w:w="3652" w:type="dxa"/>
            <w:gridSpan w:val="2"/>
          </w:tcPr>
          <w:p w:rsidR="00B374F2" w:rsidRPr="008F3CA2" w:rsidRDefault="00B374F2">
            <w:pPr>
              <w:rPr>
                <w:rFonts w:ascii="Arial" w:hAnsi="Arial" w:cs="Arial"/>
              </w:rPr>
            </w:pPr>
          </w:p>
        </w:tc>
      </w:tr>
      <w:tr w:rsidR="00B374F2" w:rsidTr="00AB051F">
        <w:trPr>
          <w:trHeight w:val="885"/>
        </w:trPr>
        <w:tc>
          <w:tcPr>
            <w:tcW w:w="706" w:type="dxa"/>
          </w:tcPr>
          <w:p w:rsidR="00B374F2" w:rsidRPr="008F3CA2" w:rsidRDefault="00B374F2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AB051F" w:rsidRPr="008F3CA2" w:rsidRDefault="00AB051F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Rozporządzenia</w:t>
            </w:r>
            <w:r w:rsidR="00B374F2" w:rsidRPr="008F3CA2">
              <w:rPr>
                <w:rFonts w:ascii="Arial" w:hAnsi="Arial" w:cs="Arial"/>
              </w:rPr>
              <w:t xml:space="preserve"> Ministra Spraw Wewnętrznych i Administracji</w:t>
            </w:r>
            <w:r w:rsidR="006134CB" w:rsidRPr="008F3CA2">
              <w:rPr>
                <w:rFonts w:ascii="Arial" w:hAnsi="Arial" w:cs="Arial"/>
              </w:rPr>
              <w:t xml:space="preserve"> z dnia 20 czerwca 2007 r. w sprawie wykazu wyrobów służących zapewnieniu zasad bezpieczeństwa publicznego lub ochronie zdrowia </w:t>
            </w:r>
            <w:r w:rsidR="002C478F">
              <w:rPr>
                <w:rFonts w:ascii="Arial" w:hAnsi="Arial" w:cs="Arial"/>
              </w:rPr>
              <w:t xml:space="preserve">                </w:t>
            </w:r>
            <w:r w:rsidR="006134CB" w:rsidRPr="008F3CA2">
              <w:rPr>
                <w:rFonts w:ascii="Arial" w:hAnsi="Arial" w:cs="Arial"/>
              </w:rPr>
              <w:t xml:space="preserve">i życia oraz mienia, a także zasad wydawania dopuszczenia tych wyrobów do użytkowania </w:t>
            </w:r>
            <w:r w:rsidR="00E273D1">
              <w:rPr>
                <w:rFonts w:ascii="Arial" w:hAnsi="Arial" w:cs="Arial"/>
              </w:rPr>
              <w:t xml:space="preserve">                       </w:t>
            </w:r>
            <w:r w:rsidR="006134CB" w:rsidRPr="008F3CA2">
              <w:rPr>
                <w:rFonts w:ascii="Arial" w:hAnsi="Arial" w:cs="Arial"/>
              </w:rPr>
              <w:t>(Dz. U. z 2007 r.</w:t>
            </w:r>
            <w:r w:rsidR="00DA1109">
              <w:rPr>
                <w:rFonts w:ascii="Arial" w:hAnsi="Arial" w:cs="Arial"/>
              </w:rPr>
              <w:t xml:space="preserve"> Nr 143 poz. 1002 z późn. zm.)</w:t>
            </w:r>
          </w:p>
        </w:tc>
        <w:tc>
          <w:tcPr>
            <w:tcW w:w="3652" w:type="dxa"/>
            <w:gridSpan w:val="2"/>
          </w:tcPr>
          <w:p w:rsidR="00B374F2" w:rsidRPr="008F3CA2" w:rsidRDefault="00B374F2">
            <w:pPr>
              <w:rPr>
                <w:rFonts w:ascii="Arial" w:hAnsi="Arial" w:cs="Arial"/>
              </w:rPr>
            </w:pPr>
          </w:p>
        </w:tc>
      </w:tr>
      <w:tr w:rsidR="00AB051F" w:rsidTr="004006D9">
        <w:trPr>
          <w:trHeight w:val="365"/>
        </w:trPr>
        <w:tc>
          <w:tcPr>
            <w:tcW w:w="706" w:type="dxa"/>
          </w:tcPr>
          <w:p w:rsidR="00AB051F" w:rsidRPr="008F3CA2" w:rsidRDefault="00AB051F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AB051F" w:rsidRDefault="00AB051F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pożarnej,           (Dz.U. z 2019 r. poz. 594)</w:t>
            </w:r>
          </w:p>
        </w:tc>
        <w:tc>
          <w:tcPr>
            <w:tcW w:w="3652" w:type="dxa"/>
            <w:gridSpan w:val="2"/>
          </w:tcPr>
          <w:p w:rsidR="00AB051F" w:rsidRPr="008F3CA2" w:rsidRDefault="00AB051F">
            <w:pPr>
              <w:rPr>
                <w:rFonts w:ascii="Arial" w:hAnsi="Arial" w:cs="Arial"/>
              </w:rPr>
            </w:pPr>
          </w:p>
        </w:tc>
      </w:tr>
      <w:tr w:rsidR="003204B5" w:rsidTr="004006D9">
        <w:trPr>
          <w:gridAfter w:val="1"/>
          <w:wAfter w:w="8" w:type="dxa"/>
          <w:trHeight w:val="236"/>
        </w:trPr>
        <w:tc>
          <w:tcPr>
            <w:tcW w:w="706" w:type="dxa"/>
          </w:tcPr>
          <w:p w:rsidR="003204B5" w:rsidRPr="008F3CA2" w:rsidRDefault="003204B5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9004E7" w:rsidRDefault="009004E7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204B5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: PN-EN 1846-1 I PN-EN 1846-2 (lub równoważnych)</w:t>
            </w:r>
            <w:r w:rsidR="002C478F">
              <w:rPr>
                <w:rFonts w:ascii="Arial" w:hAnsi="Arial" w:cs="Arial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3204B5" w:rsidRDefault="003204B5"/>
        </w:tc>
      </w:tr>
      <w:tr w:rsidR="00AD083B" w:rsidTr="004006D9">
        <w:trPr>
          <w:gridAfter w:val="1"/>
          <w:wAfter w:w="8" w:type="dxa"/>
          <w:trHeight w:val="1290"/>
        </w:trPr>
        <w:tc>
          <w:tcPr>
            <w:tcW w:w="706" w:type="dxa"/>
          </w:tcPr>
          <w:p w:rsidR="00AD083B" w:rsidRPr="008F3CA2" w:rsidRDefault="00AD083B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0351" w:type="dxa"/>
          </w:tcPr>
          <w:p w:rsidR="00AD083B" w:rsidRDefault="00AD083B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musi posiadać ważne świadectwo dopuszczenia do użytkowania w ochronie przeciwpożarowej na terenie Polski wydane na podstawie Rozporządzenia Ministra Spraw Wewnętrznych i Administracji </w:t>
            </w:r>
            <w:r w:rsidR="002C478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z dnia 20 czerwca 2007 r. w sprawie wykazu wyrobów służących zapewnieniu bezpieczeństwa publicznego lub ochronie zdrowia i życia oraz mienia, a także zasad wydawania dopuszczenia tych wyrobów do użytkowania (Dz. U. z 2007 r. nr 143, poz. 1002 z późn. zm.)</w:t>
            </w:r>
          </w:p>
        </w:tc>
        <w:tc>
          <w:tcPr>
            <w:tcW w:w="3644" w:type="dxa"/>
            <w:shd w:val="clear" w:color="auto" w:fill="auto"/>
          </w:tcPr>
          <w:p w:rsidR="00AD083B" w:rsidRDefault="00AD083B"/>
        </w:tc>
      </w:tr>
      <w:tr w:rsidR="00407328" w:rsidTr="00137FD2">
        <w:trPr>
          <w:gridAfter w:val="1"/>
          <w:wAfter w:w="8" w:type="dxa"/>
          <w:trHeight w:val="1012"/>
        </w:trPr>
        <w:tc>
          <w:tcPr>
            <w:tcW w:w="706" w:type="dxa"/>
            <w:tcBorders>
              <w:bottom w:val="single" w:sz="4" w:space="0" w:color="auto"/>
            </w:tcBorders>
          </w:tcPr>
          <w:p w:rsidR="00407328" w:rsidRDefault="00407328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0351" w:type="dxa"/>
            <w:tcBorders>
              <w:bottom w:val="single" w:sz="4" w:space="0" w:color="auto"/>
            </w:tcBorders>
          </w:tcPr>
          <w:p w:rsidR="00407328" w:rsidRDefault="00AB051F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musi być oznakowany numerami operacyjnymi Państwowej Straży Pożarnej zgodnie </w:t>
            </w:r>
            <w:r w:rsidR="00E625FE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z zarządzeniem nr 3 Komendanta Głównego Państwowej Straży Pożarnej z dnia 29 stycznia 2019 r. </w:t>
            </w:r>
            <w:r w:rsidR="00E625F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w sprawie gospodarki transportowej w jednostkach organ</w:t>
            </w:r>
            <w:r w:rsidR="005B3DE8">
              <w:rPr>
                <w:rFonts w:ascii="Arial" w:hAnsi="Arial" w:cs="Arial"/>
              </w:rPr>
              <w:t>izacyjnych Państwowej Straży Poż</w:t>
            </w:r>
            <w:r>
              <w:rPr>
                <w:rFonts w:ascii="Arial" w:hAnsi="Arial" w:cs="Arial"/>
              </w:rPr>
              <w:t>arnej (Dz. Urz. KG PSP z 2019 r. poz. 5).</w:t>
            </w:r>
          </w:p>
          <w:p w:rsidR="005B3DE8" w:rsidRDefault="005B3DE8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wykonawca umieści na drzwiach kabiny kierowcy napisy „OSP Trzydnik Duży” oraz wykona i umieści na pojeździe logo projektu dofinansowującego. Numery operacyjne oraz logo zostanie dostarczone przez zamawiającego po podpisaniu umowy.</w:t>
            </w:r>
          </w:p>
          <w:p w:rsidR="00137FD2" w:rsidRDefault="00137FD2" w:rsidP="00E16552">
            <w:pPr>
              <w:rPr>
                <w:rFonts w:ascii="Arial" w:hAnsi="Arial" w:cs="Arial"/>
              </w:rPr>
            </w:pPr>
          </w:p>
          <w:p w:rsidR="00137FD2" w:rsidRPr="00E16552" w:rsidRDefault="00137FD2" w:rsidP="00E1655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</w:tcPr>
          <w:p w:rsidR="00407328" w:rsidRDefault="00407328"/>
        </w:tc>
      </w:tr>
      <w:tr w:rsidR="00AD083B" w:rsidTr="00137FD2">
        <w:trPr>
          <w:gridAfter w:val="1"/>
          <w:wAfter w:w="8" w:type="dxa"/>
          <w:trHeight w:val="206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D083B" w:rsidRPr="0013192B" w:rsidRDefault="00AD083B" w:rsidP="00B374F2">
            <w:pPr>
              <w:rPr>
                <w:rFonts w:ascii="Arial" w:hAnsi="Arial" w:cs="Arial"/>
                <w:b/>
              </w:rPr>
            </w:pPr>
            <w:r w:rsidRPr="0013192B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03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D083B" w:rsidRPr="000E3DA9" w:rsidRDefault="00C540FC" w:rsidP="000E3DA9">
            <w:pPr>
              <w:jc w:val="center"/>
              <w:rPr>
                <w:rFonts w:ascii="Arial" w:hAnsi="Arial" w:cs="Arial"/>
                <w:b/>
              </w:rPr>
            </w:pPr>
            <w:r w:rsidRPr="000E3DA9"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D083B" w:rsidRDefault="00AD083B"/>
        </w:tc>
      </w:tr>
      <w:tr w:rsidR="00AD083B" w:rsidTr="00137FD2">
        <w:trPr>
          <w:gridAfter w:val="1"/>
          <w:wAfter w:w="8" w:type="dxa"/>
          <w:trHeight w:val="716"/>
        </w:trPr>
        <w:tc>
          <w:tcPr>
            <w:tcW w:w="706" w:type="dxa"/>
          </w:tcPr>
          <w:p w:rsidR="00AD083B" w:rsidRDefault="00AD083B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0351" w:type="dxa"/>
          </w:tcPr>
          <w:p w:rsidR="00AD083B" w:rsidRDefault="00AD083B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fabrycznie nowy, silnik i podwozie z kabiną pochodzące od tego samego producenta.</w:t>
            </w:r>
          </w:p>
          <w:p w:rsidR="00AD083B" w:rsidRDefault="00AD083B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Podwozie z roku produkcji min. 2019 oraz z silnikiem o mocy nie mniejszej niż 210kW</w:t>
            </w:r>
          </w:p>
        </w:tc>
        <w:tc>
          <w:tcPr>
            <w:tcW w:w="3644" w:type="dxa"/>
            <w:shd w:val="clear" w:color="auto" w:fill="auto"/>
          </w:tcPr>
          <w:p w:rsidR="00AD083B" w:rsidRDefault="00AD083B" w:rsidP="00AD083B">
            <w:r>
              <w:t xml:space="preserve">Podać producenta, typ i model podwozia oraz rok produkcji i </w:t>
            </w:r>
            <w:r w:rsidR="00590F78">
              <w:t xml:space="preserve">,        </w:t>
            </w:r>
            <w:r>
              <w:t>moc silnika</w:t>
            </w:r>
          </w:p>
        </w:tc>
      </w:tr>
      <w:tr w:rsidR="00C540FC" w:rsidTr="00137FD2">
        <w:trPr>
          <w:gridAfter w:val="1"/>
          <w:wAfter w:w="8" w:type="dxa"/>
          <w:trHeight w:val="476"/>
        </w:trPr>
        <w:tc>
          <w:tcPr>
            <w:tcW w:w="706" w:type="dxa"/>
          </w:tcPr>
          <w:p w:rsidR="00C540FC" w:rsidRDefault="00C540FC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0351" w:type="dxa"/>
          </w:tcPr>
          <w:p w:rsidR="00C540FC" w:rsidRDefault="00C540FC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musi spełniać wymagania dla klasy średniej M (wg. PN-EN 1846-1 (lub równoważnej)</w:t>
            </w:r>
          </w:p>
        </w:tc>
        <w:tc>
          <w:tcPr>
            <w:tcW w:w="3644" w:type="dxa"/>
            <w:shd w:val="clear" w:color="auto" w:fill="auto"/>
          </w:tcPr>
          <w:p w:rsidR="00C540FC" w:rsidRDefault="00C540FC" w:rsidP="00AD083B"/>
        </w:tc>
      </w:tr>
      <w:tr w:rsidR="00C540FC" w:rsidTr="004006D9">
        <w:trPr>
          <w:gridAfter w:val="1"/>
          <w:wAfter w:w="8" w:type="dxa"/>
          <w:trHeight w:val="465"/>
        </w:trPr>
        <w:tc>
          <w:tcPr>
            <w:tcW w:w="706" w:type="dxa"/>
          </w:tcPr>
          <w:p w:rsidR="00C540FC" w:rsidRDefault="00C540FC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0351" w:type="dxa"/>
          </w:tcPr>
          <w:p w:rsidR="00C540FC" w:rsidRDefault="00C540FC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musi spełniać wymagania dla kategorii 2 – uterenowionej (wg. PN-EN 1846-1) lub równoważnej)</w:t>
            </w:r>
          </w:p>
        </w:tc>
        <w:tc>
          <w:tcPr>
            <w:tcW w:w="3644" w:type="dxa"/>
            <w:shd w:val="clear" w:color="auto" w:fill="auto"/>
          </w:tcPr>
          <w:p w:rsidR="00C540FC" w:rsidRDefault="00C540FC" w:rsidP="00AD083B"/>
        </w:tc>
      </w:tr>
      <w:tr w:rsidR="00AB5DBF" w:rsidTr="00137FD2">
        <w:trPr>
          <w:gridAfter w:val="1"/>
          <w:wAfter w:w="8" w:type="dxa"/>
          <w:trHeight w:val="929"/>
        </w:trPr>
        <w:tc>
          <w:tcPr>
            <w:tcW w:w="706" w:type="dxa"/>
          </w:tcPr>
          <w:p w:rsidR="00AB5DBF" w:rsidRDefault="00AB5DBF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0351" w:type="dxa"/>
          </w:tcPr>
          <w:p w:rsidR="00AB5DBF" w:rsidRDefault="00AB5DBF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masa rzeczywista ( 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644" w:type="dxa"/>
            <w:shd w:val="clear" w:color="auto" w:fill="auto"/>
          </w:tcPr>
          <w:p w:rsidR="00AB5DBF" w:rsidRDefault="00AB5DBF" w:rsidP="00AD083B"/>
        </w:tc>
      </w:tr>
      <w:tr w:rsidR="00C540FC" w:rsidTr="004006D9">
        <w:trPr>
          <w:gridAfter w:val="1"/>
          <w:wAfter w:w="8" w:type="dxa"/>
          <w:trHeight w:val="5044"/>
        </w:trPr>
        <w:tc>
          <w:tcPr>
            <w:tcW w:w="706" w:type="dxa"/>
          </w:tcPr>
          <w:p w:rsidR="00C540FC" w:rsidRDefault="00C540FC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0351" w:type="dxa"/>
          </w:tcPr>
          <w:p w:rsidR="00C540FC" w:rsidRDefault="00C540FC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sygnalizacyjno-ostrzegawcze świetlne i dźwiękowe pojazdu uprzywilejowanego:</w:t>
            </w:r>
          </w:p>
          <w:p w:rsidR="00C540FC" w:rsidRDefault="00C540FC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dwie lampy sygnalizacyjne koloru niebieskiego wykonane w </w:t>
            </w:r>
            <w:r w:rsidR="00FB0FC9">
              <w:rPr>
                <w:rFonts w:ascii="Arial" w:hAnsi="Arial" w:cs="Arial"/>
              </w:rPr>
              <w:t>technologii LED z min. 3 modułami LED, po min. 6 LED każdy, w obudowie z poliwęglanu, zamontowane na dach kabiny kierowcy, wbudowane w kompozytową nadbudowę, dopasowaną do szerokości dachu, ukształtowaną opływowo. Na dachu kabiny znajduje się podświetlany napis „STRAŻ”</w:t>
            </w:r>
          </w:p>
          <w:p w:rsidR="00FB0FC9" w:rsidRDefault="00FB0FC9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2 lampy sygnalizacyjne niebieskie, wykonane w technologii LED, zamontowane w tylnej części zabudowy, na tylnej ścianie wbudowane w obrys pojazdu, z możliwością wyłączenia z kabiny kierowcy w przypadku jazdy w kolumnie,</w:t>
            </w:r>
          </w:p>
          <w:p w:rsidR="00FB0FC9" w:rsidRDefault="00FB0FC9" w:rsidP="00320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dodatkowe dwie lampy sygnalizacyjne niebieskie, wykonane w technologii LED, zamontowane </w:t>
            </w:r>
            <w:r w:rsidR="00E273D1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z przodu pojazdu na wysokości lusterka wstecznego samochodu osobowego,</w:t>
            </w:r>
          </w:p>
          <w:p w:rsidR="00FB0FC9" w:rsidRDefault="00FB0FC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urządzenie dźwiękowe (min. 5 modulowanych tonów zmienianych poprzez manipulator oraz klakson pojazdu) wyposażone w funkcję megafonu. Wzmacniacz o mocy min. 200W (lub 2x100W) wraz z głośnikiem o mocy min.</w:t>
            </w:r>
            <w:r w:rsidR="002C0B96">
              <w:rPr>
                <w:rFonts w:ascii="Arial" w:hAnsi="Arial" w:cs="Arial"/>
              </w:rPr>
              <w:t>200W (lub 2x100W). Miejsce zamocowania sterownika i mikrofonu w kabinie zapewniające łatwy dostęp dla kierowcy oraz dowódcy. Dodatkowo wymaga się, możliwości zmiany trybów pracy w ciągu dnia i nocy minimum dla sygnalizacji dź</w:t>
            </w:r>
            <w:r w:rsidR="00E273D1">
              <w:rPr>
                <w:rFonts w:ascii="Arial" w:hAnsi="Arial" w:cs="Arial"/>
              </w:rPr>
              <w:t>więkowej. Wymaga się załą</w:t>
            </w:r>
            <w:r w:rsidR="000E7BF8">
              <w:rPr>
                <w:rFonts w:ascii="Arial" w:hAnsi="Arial" w:cs="Arial"/>
              </w:rPr>
              <w:t>czania</w:t>
            </w:r>
            <w:r w:rsidR="002C0B96">
              <w:rPr>
                <w:rFonts w:ascii="Arial" w:hAnsi="Arial" w:cs="Arial"/>
              </w:rPr>
              <w:t xml:space="preserve"> sygnałów dźwiękowych i świetlnych jednym przyciskiem (pojedyncze krótkie naciśnięcie przycisku) wyłączanie sygnałów dźwiękowych, świetlnych (pojedyncze długie naciśnięcie przycisku)</w:t>
            </w:r>
          </w:p>
          <w:p w:rsidR="002C0B96" w:rsidRDefault="002C0B96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Na tylnej ścianie zabudowy umieszczona „fala świetlna” typu LED</w:t>
            </w:r>
          </w:p>
          <w:p w:rsidR="002C0B96" w:rsidRDefault="002C0B96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Sygnał pneumatyczny, włączany dodatkowym włącznikiem z miejsca dowódcy i kierowcy</w:t>
            </w:r>
            <w:r w:rsidR="00C3656E">
              <w:rPr>
                <w:rFonts w:ascii="Arial" w:hAnsi="Arial" w:cs="Arial"/>
              </w:rPr>
              <w:t>.</w:t>
            </w:r>
          </w:p>
        </w:tc>
        <w:tc>
          <w:tcPr>
            <w:tcW w:w="3644" w:type="dxa"/>
            <w:shd w:val="clear" w:color="auto" w:fill="auto"/>
          </w:tcPr>
          <w:p w:rsidR="00C540FC" w:rsidRDefault="00C540FC" w:rsidP="00AD083B"/>
        </w:tc>
      </w:tr>
      <w:tr w:rsidR="004006D9" w:rsidTr="00D31F31">
        <w:trPr>
          <w:gridAfter w:val="1"/>
          <w:wAfter w:w="8" w:type="dxa"/>
          <w:trHeight w:val="4252"/>
        </w:trPr>
        <w:tc>
          <w:tcPr>
            <w:tcW w:w="706" w:type="dxa"/>
          </w:tcPr>
          <w:p w:rsidR="004006D9" w:rsidRDefault="004006D9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  <w:p w:rsidR="004006D9" w:rsidRDefault="004006D9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Podwozie pojazdu musi spełniać min. następujące warunki: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układ jezdny stały napęd 4x4 z blokadami mechanizmów różnicowych mostów napędowych oraz międzyosiowego.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w manualną skrzynię biegów o maksymalnym przełożeniu 6 biegów do przodu </w:t>
            </w:r>
            <w:r w:rsidR="00E62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plus wsteczny. Koła wyposażone w ogumienie uniwersalne wielosezonowe z kołami podwójnymi na </w:t>
            </w:r>
            <w:r w:rsidR="00E625FE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osi tylnej, obręcze kół min. 22,5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-zawieszenie osi przedniej i tylnej mechaniczne: resory paraboliczne, amortyzatory teleskopowe, stabilizatory przechyłów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wyposażony w silnik o zapłonie samoczynnym, posiadający aktualne normy ochrony środowiska (czystości spalin) spełniający normę emisji spalin min. Euro 6. Zbiornik paliwa min. 150 l.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pełnowymiarowe koło zapasowe na wyposażeniu pojazdu, zamontowane do stałego przewożenia </w:t>
            </w:r>
            <w:r w:rsidR="00E273D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w nadwoziu z funkcją łatwego zdejmowania i montażu przez jedną osobę. W przypadku zamontowania  na poszczególnych osiach pojazdu dwóch różnych typów ogumienia (rzeźba bieżnika) wymagane 2 koła zapasowe, po jednym dla każdego z typów ogumienia.</w:t>
            </w:r>
          </w:p>
          <w:p w:rsidR="004006D9" w:rsidRPr="00F0508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układ hamulcowy wyposażony w system zapobiegania poślizgowi kół podczas hamowania ABS</w:t>
            </w:r>
            <w:r w:rsidR="00E273D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lub równoważny.</w:t>
            </w:r>
          </w:p>
        </w:tc>
        <w:tc>
          <w:tcPr>
            <w:tcW w:w="3644" w:type="dxa"/>
            <w:shd w:val="clear" w:color="auto" w:fill="auto"/>
          </w:tcPr>
          <w:p w:rsidR="004006D9" w:rsidRDefault="004006D9" w:rsidP="00AD083B"/>
        </w:tc>
      </w:tr>
      <w:tr w:rsidR="004006D9" w:rsidTr="00D31F31">
        <w:trPr>
          <w:gridAfter w:val="1"/>
          <w:wAfter w:w="8" w:type="dxa"/>
          <w:trHeight w:hRule="exact" w:val="1129"/>
        </w:trPr>
        <w:tc>
          <w:tcPr>
            <w:tcW w:w="706" w:type="dxa"/>
          </w:tcPr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0351" w:type="dxa"/>
          </w:tcPr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tylny zderzak lub urządzenie ochronne, zabezpieczające przed wjechaniem pod niego innego pojazdu, oraz w kamerę cofania z min. 7 calowym monitorem z załączaniem kamery zarówno z biegiem wstecznym oraz ręcznie w dowolnym momencie.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4006D9" w:rsidRDefault="004006D9" w:rsidP="00AD083B"/>
        </w:tc>
      </w:tr>
      <w:tr w:rsidR="004006D9" w:rsidTr="00137FD2">
        <w:trPr>
          <w:gridAfter w:val="1"/>
          <w:wAfter w:w="8" w:type="dxa"/>
          <w:trHeight w:hRule="exact" w:val="5990"/>
        </w:trPr>
        <w:tc>
          <w:tcPr>
            <w:tcW w:w="706" w:type="dxa"/>
          </w:tcPr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2.8.</w:t>
            </w:r>
          </w:p>
          <w:p w:rsidR="004006D9" w:rsidRDefault="004006D9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czterodrzwiowa, jednomodułowa, 6 osobowa z układem siedzeń 1+1+4, usytuowanych przodem do kierunku jazdy.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miejsca wyposażone w bezwładnościowe pasy bezpieczeństwa.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Cztery miejsca siedzące dla za</w:t>
            </w:r>
            <w:r w:rsidR="00D74C1E">
              <w:rPr>
                <w:rFonts w:ascii="Arial" w:hAnsi="Arial" w:cs="Arial"/>
              </w:rPr>
              <w:t>łogi w tylnym przedziale kabiny</w:t>
            </w:r>
            <w:r>
              <w:rPr>
                <w:rFonts w:ascii="Arial" w:hAnsi="Arial" w:cs="Arial"/>
              </w:rPr>
              <w:t xml:space="preserve"> wyposażone w cztery uchwyty uniwersalne do aparatów powietrznych, pasujące do butli kompozytowych i stalowych (uchwyty z możliwością zakładania aparatów w pozycji siedzącej).  Sposób mocowania winien zapewnić możliwość założenia aparatu bez konieczności wcześniejszego jego wypinania. Pozostałe dwa uchwyty do aparatów dla dowódcy i kierowcy zamocowane w zabudowie pojazdu lub kabinie. W przypadku mocowania aparatów w zabudowie, muszą być one na stelażu umożliwiającym samodzielne zakładanie aparatów bez zdejmowania ich ze stelaża.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wyposażona w centralny zamek, klimatyzację i niezależne ogrzewanie kabiny przy wyłączonym silniku.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wymaga się: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elektrycznie sterowane szyby po stronie kierowcy i dowódcy oraz w części załogowej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elektrycznie sterowane lusterka główne po stronie kierowcy i dowódcy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listwy z oświetleniem typu LED umieszczone obustronnie, nad drzwiami wyjściowymi do kabiny załogi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schowek pod siedzeniami w tylnej części kabiny, siedzisko z siłownikiem podtrzymującym je w pozycji otwartej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wywietrznik dachowy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przestrzeń pomiędzy maksymalnie odsuniętym do tyłu fotelem kierowcy lub dowódcy a tylną ścianą kabiny zespolonej minimum 1500mm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fotel dla kierowcy z pneumatyczną regulacją wysokości, oraz ciężaru ciała</w:t>
            </w:r>
          </w:p>
          <w:p w:rsidR="004006D9" w:rsidRDefault="004006D9" w:rsidP="0040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-fotel dla dowódcy z mechaniczną regulacją wysokości oraz z regulacją odległości całego fotela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4006D9" w:rsidRDefault="004006D9" w:rsidP="00AD083B"/>
        </w:tc>
      </w:tr>
      <w:tr w:rsidR="004006D9" w:rsidTr="00D31F31">
        <w:trPr>
          <w:gridAfter w:val="1"/>
          <w:wAfter w:w="8" w:type="dxa"/>
          <w:trHeight w:hRule="exact" w:val="5548"/>
        </w:trPr>
        <w:tc>
          <w:tcPr>
            <w:tcW w:w="706" w:type="dxa"/>
          </w:tcPr>
          <w:p w:rsidR="004006D9" w:rsidRDefault="004006D9" w:rsidP="00B3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2.9</w:t>
            </w:r>
          </w:p>
          <w:p w:rsidR="004006D9" w:rsidRDefault="004006D9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zamontowane radio samochodowe z odtwarzaczem oraz radiotelefon przewoźny spełniający minimalne wymagania techniczno-funkcjonalne określone w załączniku nr 2 do instrukcji stanowiącej załącznik do rozkazu nr 4 Komendanta Głównego PSP z dnia</w:t>
            </w:r>
            <w:r w:rsidR="00743452">
              <w:rPr>
                <w:rFonts w:ascii="Arial" w:hAnsi="Arial" w:cs="Arial"/>
              </w:rPr>
              <w:t xml:space="preserve"> 09 czerwca 200</w:t>
            </w:r>
            <w:r>
              <w:rPr>
                <w:rFonts w:ascii="Arial" w:hAnsi="Arial" w:cs="Arial"/>
              </w:rPr>
              <w:t>9 r. w sprawie wprowadzenia nowych zasad organizacji łączności w sieciach radiowych UKF Państwowej Straży Poża</w:t>
            </w:r>
            <w:r w:rsidR="00743452">
              <w:rPr>
                <w:rFonts w:ascii="Arial" w:hAnsi="Arial" w:cs="Arial"/>
              </w:rPr>
              <w:t>rnej (Dz. Urz. KG PSP nr 1 z 200</w:t>
            </w:r>
            <w:r>
              <w:rPr>
                <w:rFonts w:ascii="Arial" w:hAnsi="Arial" w:cs="Arial"/>
              </w:rPr>
              <w:t>9 r. poz. 16)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wyposażony w instalację antenową wraz z anteną. Radiotelefon z dodatkowym głośnikiem</w:t>
            </w:r>
            <w:r w:rsidR="00E273D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i mikrofonem w przedziale pracy autopompy. Radiotelefon zasilany oddzielną przetwornicą napięcia.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urządzenia zamontowane w kabinie: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6D9">
              <w:rPr>
                <w:rFonts w:ascii="Arial" w:hAnsi="Arial" w:cs="Arial"/>
              </w:rPr>
              <w:t>ygnalizacja otwarcia żaluzji skrytek i podestów, z alarmem świetlnym, słownym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6D9">
              <w:rPr>
                <w:rFonts w:ascii="Arial" w:hAnsi="Arial" w:cs="Arial"/>
              </w:rPr>
              <w:t>ygnalizacja informacja o wysunięciu masztu, z alarmem świetlnym i słownym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006D9">
              <w:rPr>
                <w:rFonts w:ascii="Arial" w:hAnsi="Arial" w:cs="Arial"/>
              </w:rPr>
              <w:t>amawiający wymaga alarmu słownego o treści: „otwarte żaluzje, „otwarte podesty”,                 „wysunięty maszt”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6D9">
              <w:rPr>
                <w:rFonts w:ascii="Arial" w:hAnsi="Arial" w:cs="Arial"/>
              </w:rPr>
              <w:t>ygnalizacja załączonego gniazda ładowania i stan naładowania akumulatorów główny wyłącznik oświetlenia skrytek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6D9">
              <w:rPr>
                <w:rFonts w:ascii="Arial" w:hAnsi="Arial" w:cs="Arial"/>
              </w:rPr>
              <w:t>terowanie zraszaczami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006D9">
              <w:rPr>
                <w:rFonts w:ascii="Arial" w:hAnsi="Arial" w:cs="Arial"/>
              </w:rPr>
              <w:t>terowanie niezależnym ogrzewaniem kabiny i przedziału pracy autopompy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006D9">
              <w:rPr>
                <w:rFonts w:ascii="Arial" w:hAnsi="Arial" w:cs="Arial"/>
              </w:rPr>
              <w:t>ontrolka włączenia autopompy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006D9">
              <w:rPr>
                <w:rFonts w:ascii="Arial" w:hAnsi="Arial" w:cs="Arial"/>
              </w:rPr>
              <w:t>skaźnik poziomu wody w zbiorniku</w:t>
            </w:r>
          </w:p>
          <w:p w:rsidR="00046BFA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46BFA">
              <w:rPr>
                <w:rFonts w:ascii="Arial" w:hAnsi="Arial" w:cs="Arial"/>
              </w:rPr>
              <w:t>skaźnik poziomu środka pianotwórczego w zbiorniku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006D9">
              <w:rPr>
                <w:rFonts w:ascii="Arial" w:hAnsi="Arial" w:cs="Arial"/>
              </w:rPr>
              <w:t>skaźnik niskiego ciśnienia</w:t>
            </w:r>
          </w:p>
          <w:p w:rsidR="004006D9" w:rsidRDefault="00DA1109" w:rsidP="0057432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006D9">
              <w:rPr>
                <w:rFonts w:ascii="Arial" w:hAnsi="Arial" w:cs="Arial"/>
              </w:rPr>
              <w:t>skaźnik wysokiego ciśnienia</w:t>
            </w:r>
          </w:p>
          <w:p w:rsidR="004006D9" w:rsidRDefault="004006D9" w:rsidP="00574328">
            <w:pPr>
              <w:rPr>
                <w:rFonts w:ascii="Arial" w:hAnsi="Arial" w:cs="Arial"/>
              </w:rPr>
            </w:pPr>
          </w:p>
          <w:p w:rsidR="004006D9" w:rsidRDefault="004006D9" w:rsidP="00574328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4006D9" w:rsidRDefault="004006D9" w:rsidP="00AD083B"/>
        </w:tc>
      </w:tr>
      <w:tr w:rsidR="004006D9" w:rsidTr="00D31F31">
        <w:trPr>
          <w:gridAfter w:val="1"/>
          <w:wAfter w:w="8" w:type="dxa"/>
          <w:trHeight w:hRule="exact" w:val="566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  <w:p w:rsidR="004006D9" w:rsidRDefault="004006D9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wysokość całkowita </w:t>
            </w:r>
            <w:r w:rsidR="00046BFA">
              <w:rPr>
                <w:rFonts w:ascii="Arial" w:hAnsi="Arial" w:cs="Arial"/>
              </w:rPr>
              <w:t>pojazdu nie może przekroczyć 325</w:t>
            </w:r>
            <w:r>
              <w:rPr>
                <w:rFonts w:ascii="Arial" w:hAnsi="Arial" w:cs="Arial"/>
              </w:rPr>
              <w:t>0 mm</w:t>
            </w:r>
          </w:p>
          <w:p w:rsidR="004006D9" w:rsidRDefault="004006D9" w:rsidP="002C0B96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4006D9" w:rsidRDefault="004006D9" w:rsidP="00AD083B"/>
        </w:tc>
      </w:tr>
      <w:tr w:rsidR="00FD07BB" w:rsidTr="00D31F31">
        <w:trPr>
          <w:gridAfter w:val="1"/>
          <w:wAfter w:w="8" w:type="dxa"/>
          <w:trHeight w:hRule="exact" w:val="1410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  <w:p w:rsidR="00FD07BB" w:rsidRDefault="00FD07BB" w:rsidP="00B374F2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elektryczna wyposażona w główny wyłącznik prądu, bez odłączania urządzeń, które wymagają stał</w:t>
            </w:r>
            <w:r w:rsidR="00E16552">
              <w:rPr>
                <w:rFonts w:ascii="Arial" w:hAnsi="Arial" w:cs="Arial"/>
              </w:rPr>
              <w:t>ego zasilania oraz w samo rozłą</w:t>
            </w:r>
            <w:r>
              <w:rPr>
                <w:rFonts w:ascii="Arial" w:hAnsi="Arial" w:cs="Arial"/>
              </w:rPr>
              <w:t>czalne (w momencie rozruchu silnika) gniazdo do ładowania akumulatorów z zewnętrznego źródła  230 VAC, zintegrowane ze złączem do uzupełnienia powietrza w układzie pneumatycznym z sieci zewnętrznej, wtyczka i przewód o długości min. 4m. Ładowarka zamontowana na samochodzie.</w:t>
            </w:r>
          </w:p>
          <w:p w:rsidR="00FD07BB" w:rsidRDefault="00FD07BB" w:rsidP="002C0B96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423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Wylot spalin nie może być skierowany na stanowiska obsługi poszczególnych urządzeń pojazdu.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1295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2.13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standardowe wyposażenie podwozia (1 klin, klucz do kół, podnośnik hydrauliczny z dźwignią, trójkąt ostrzegawczy, apteczka, gaśnica, wspornik zabezpieczenia podnoszonej kabiny, koło zapasowe) oraz hak holowniczy „paszczowy” wraz z instalacją do</w:t>
            </w:r>
            <w:r w:rsidR="00E625F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ciągnięcia przyczep o masie min. 10 ton.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1129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 pojazdu: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nadwozie samochodu – RAL 3000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żaluzje skrytek w kolorze naturalnego aluminium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błotniki i zderzaki </w:t>
            </w:r>
            <w:r w:rsidR="00E1655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białe</w:t>
            </w: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989"/>
        </w:trPr>
        <w:tc>
          <w:tcPr>
            <w:tcW w:w="706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elektryczna w kabinie kierowcy wyposażona w indywidualne oświetlenie do czytania mapy</w:t>
            </w:r>
            <w:r w:rsidR="00502A8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dla pozycji dowódcy oraz dodatkowy podest z gniazdem umożliwiającym podłączenie </w:t>
            </w:r>
            <w:r w:rsidR="00743452">
              <w:rPr>
                <w:rFonts w:ascii="Arial" w:hAnsi="Arial" w:cs="Arial"/>
              </w:rPr>
              <w:t xml:space="preserve">ładowarek                       </w:t>
            </w:r>
            <w:r>
              <w:rPr>
                <w:rFonts w:ascii="Arial" w:hAnsi="Arial" w:cs="Arial"/>
              </w:rPr>
              <w:t>do radiotelefonów przenośnych i latarek.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RPr="00D31F31" w:rsidTr="00137FD2">
        <w:trPr>
          <w:gridAfter w:val="1"/>
          <w:wAfter w:w="8" w:type="dxa"/>
          <w:trHeight w:hRule="exact" w:val="445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FD07BB" w:rsidRPr="00D31F31" w:rsidRDefault="00FD07BB" w:rsidP="00860B36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51" w:type="dxa"/>
            <w:shd w:val="clear" w:color="auto" w:fill="BFBFBF" w:themeFill="background1" w:themeFillShade="BF"/>
            <w:vAlign w:val="center"/>
          </w:tcPr>
          <w:p w:rsidR="00FD07BB" w:rsidRPr="00D31F31" w:rsidRDefault="00FD07BB" w:rsidP="00860B36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ZABUDOWA POŻARNICZA</w:t>
            </w:r>
          </w:p>
        </w:tc>
        <w:tc>
          <w:tcPr>
            <w:tcW w:w="3644" w:type="dxa"/>
            <w:shd w:val="clear" w:color="auto" w:fill="BFBFBF" w:themeFill="background1" w:themeFillShade="BF"/>
            <w:vAlign w:val="center"/>
          </w:tcPr>
          <w:p w:rsidR="00FD07BB" w:rsidRPr="00D31F31" w:rsidRDefault="00FD07BB" w:rsidP="00860B36">
            <w:pPr>
              <w:jc w:val="center"/>
              <w:rPr>
                <w:b/>
              </w:rPr>
            </w:pPr>
          </w:p>
        </w:tc>
      </w:tr>
      <w:tr w:rsidR="00FD07BB" w:rsidTr="00D31F31">
        <w:trPr>
          <w:gridAfter w:val="1"/>
          <w:wAfter w:w="8" w:type="dxa"/>
          <w:trHeight w:hRule="exact" w:val="1676"/>
        </w:trPr>
        <w:tc>
          <w:tcPr>
            <w:tcW w:w="706" w:type="dxa"/>
          </w:tcPr>
          <w:p w:rsidR="00FD07BB" w:rsidRDefault="00D31F31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Zabudowa wykonana z materiałów odpornych na korozję typu: stal nierdzewna, aluminium, materiały kompozytowe (wyklucza się inne stale bez względu na rodzaj zabezpieczenia antykorozyjnego)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Wewnętrzne poszycia skrytek  wyłożone anodowaną gładką blachą aluminiową, natomiast spody schowków gładką blacha nierdzewną. W przypadku zastosowania zabudowy kompozytowej, krawędzie podestów oraz krawędzie zabudowy, przy których istniej</w:t>
            </w:r>
            <w:r w:rsidR="0074345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ryzyko uszkodzenia podczas zdejmowania</w:t>
            </w:r>
            <w:r w:rsidR="00502A8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lub wkładania wyposażenia powinny być zabezpieczone.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849"/>
        </w:trPr>
        <w:tc>
          <w:tcPr>
            <w:tcW w:w="706" w:type="dxa"/>
          </w:tcPr>
          <w:p w:rsidR="00FD07BB" w:rsidRDefault="00D31F31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Drabina do wejścia na dach z poręczami w górnej części ułatwiającymi wejście na dach, umieszczona  z tyłu pojazdu po prawej stronie, w górnej części drabinki zamontowane poręcze ułatwiające wchodzenie. Szczeble w wykonaniu antypoślizgowym.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1697"/>
        </w:trPr>
        <w:tc>
          <w:tcPr>
            <w:tcW w:w="706" w:type="dxa"/>
          </w:tcPr>
          <w:p w:rsidR="00FD07BB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0351" w:type="dxa"/>
          </w:tcPr>
          <w:p w:rsidR="00FD07BB" w:rsidRDefault="00FD07BB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Skrytki na sprzęt i wyposażenie zamykane żaluzjami wodno i pyłoszczelnymi wspomaganymi systemem sprężynowym, zabezpieczającym przed samoczynnym zamykaniem, wykonane z materiałów odpornych na korozję wyposażone w zamknięcie typu rurkowego lub równoważne, zamki zamykane </w:t>
            </w:r>
            <w:r w:rsidR="00502A8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na klucz, jeden klucz powinien pasować do wszystkich zamków. Wszystkie żaluzje powinny posiadać taśmy ułatwiające zamykanie. W kabinie sygnalizacja otwarcia żaluzji skrytek i podestów, z alarmem świetlnym oraz słownym „otwarte żaluzje” „otwarte podesty” 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FD07BB" w:rsidTr="00D31F31">
        <w:trPr>
          <w:gridAfter w:val="1"/>
          <w:wAfter w:w="8" w:type="dxa"/>
          <w:trHeight w:hRule="exact" w:val="586"/>
        </w:trPr>
        <w:tc>
          <w:tcPr>
            <w:tcW w:w="706" w:type="dxa"/>
          </w:tcPr>
          <w:p w:rsidR="00FD07BB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Uchwyty, klamki wszystkich urządzeń pojazdu, drzwi żaluzjowych, szuflad, podestów i tac muszą być tak skonstruowane, aby możliwa była ich obsługa w rękawicach.</w:t>
            </w:r>
          </w:p>
          <w:p w:rsidR="00FD07BB" w:rsidRDefault="00FD07BB" w:rsidP="00FD07BB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FD07BB" w:rsidRDefault="00FD07BB" w:rsidP="00AD083B"/>
        </w:tc>
      </w:tr>
      <w:tr w:rsidR="00B93355" w:rsidTr="00D31F31">
        <w:trPr>
          <w:gridAfter w:val="1"/>
          <w:wAfter w:w="8" w:type="dxa"/>
          <w:trHeight w:hRule="exact" w:val="2146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Skrytki na sprzęt oraz przedział autopompy muszą być wyposażone w oświetlenie, listwy LED, umieszczone pionowo po obu stronach schowka, przy prowadnicy żaluzji, włączane automatycznie</w:t>
            </w:r>
            <w:r w:rsidR="00502A8D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po otwarciu skrytki.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posiada oświetlenie pola pracy wokół samochodu składającego się z listew LED, zamontowanych nad żaluzjami na całej długości oraz dodatkowych lamp bocznych (min 3 szt. </w:t>
            </w:r>
            <w:r w:rsidR="00502A8D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na stronę) do oświetlenia dalszego pola pracy wbudowane w kompozytowe balustrady boczne.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tyłu pojazdu w dolnej części po obu stronach pojazdu zamontowane obrysówki LED widoczne            w lusterkach wstecznych kierowcy.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137FD2">
        <w:trPr>
          <w:gridAfter w:val="1"/>
          <w:wAfter w:w="8" w:type="dxa"/>
          <w:trHeight w:hRule="exact" w:val="1003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wyłącznik oświetlenia skrytek zlokalizowany w kabinie kierowcy. W  kabinie zainstalowany włącznik do załączenia oświetlenia zewnętrznego, z możliwością sterowania oświetleniem z tablicy autopompy.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3690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wysokość górnej krawędzi półki (po wysunięciu lub rozłożeniu) lub szuflady w położeniu roboczym nie wyżej niż 1850 mm od poziomu terenu. Jeżeli wysokość półki lub szuflady od poziomu gruntu przekracza 1850 mm  konieczne jest zainstalowanie podestów umożliwiających łatwy dostęp </w:t>
            </w:r>
            <w:r w:rsidR="00502A8D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do sprzętu, przy czym otwarcie lub wysunięcie podestów musi być sygnalizowane w kabinie kierowcy alarmem świetlny oraz słownym „otwarte podesty”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wymagane podesty ze wspomaganym systemem teleskopowym na całej długości zabudowy pod wszystkimi schowkami bocznymi zabudowy w ty</w:t>
            </w:r>
            <w:r w:rsidR="0074345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nad kołami tylnymi 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Przedziały sprzętowe za kabiną pojazdu , wykonane w formie przelotowej, dostępne tak z jednej jak </w:t>
            </w:r>
            <w:r w:rsidR="00502A8D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i drugiej strony nadwozia. Środkowa część o szerokości przelotu minimum 800 mm, wyposażona w półki z regulacją wysokości. Wymagane wykonanie i zamontowanie dużych obrotowych otwieranych regałów, wypo</w:t>
            </w:r>
            <w:r w:rsidR="00743452">
              <w:rPr>
                <w:rFonts w:ascii="Arial" w:hAnsi="Arial" w:cs="Arial"/>
              </w:rPr>
              <w:t xml:space="preserve">sażonych w regulowane półki w </w:t>
            </w:r>
            <w:r>
              <w:rPr>
                <w:rFonts w:ascii="Arial" w:hAnsi="Arial" w:cs="Arial"/>
              </w:rPr>
              <w:t xml:space="preserve">przednich skrytkach, po obu stronach nadwozia, </w:t>
            </w:r>
            <w:r w:rsidR="00502A8D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na całą wysokość i szerokość skrytki. Regały obrotowe po otwarciu umożliwiają dostęp z obu stron, </w:t>
            </w:r>
            <w:r w:rsidR="00502A8D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>do przedniej, środkowej części nadwozia wyposażonej w półki.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półki w zabudowie wykonane w systemie z możliwością regulacji położenia wysokości półek.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1702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Powierzchnie platform, podestu roboczego i podłogi kabiny w wykonaniu antypoślizgowym.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Balustrady boczne dachu wykonane z materiałów kompozytowych jak nierozłączna część z nadbudową pożarniczą z elementami barierki rurowej o wysokości min. 180 mm</w:t>
            </w:r>
            <w:r w:rsidR="00502A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Na dachu pojazdu zamontowana zamykana  skrzynia aluminiowa na drobny sprzęt o wymiarach w przybliżeniu 1400 mmx4600mm    x270 mm posiadająca oświetlenie wewnętrzne typu LED, uchwyty na drabinę, uchwyty na węże ssawne, </w:t>
            </w:r>
            <w:r w:rsidR="00502A8D">
              <w:rPr>
                <w:rFonts w:ascii="Arial" w:hAnsi="Arial" w:cs="Arial"/>
              </w:rPr>
              <w:t>bosak, mostki przejazdowe, tłum</w:t>
            </w:r>
            <w:r>
              <w:rPr>
                <w:rFonts w:ascii="Arial" w:hAnsi="Arial" w:cs="Arial"/>
              </w:rPr>
              <w:t>ice itp.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137FD2">
        <w:trPr>
          <w:gridAfter w:val="1"/>
          <w:wAfter w:w="8" w:type="dxa"/>
          <w:trHeight w:hRule="exact" w:val="5991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Autopompa dwuzakresowa o wydajności min. 2400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przy ciśnieniu 8 bar i min 400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przy ciśnieniu 40 bar.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posiada możliwość jednoczesnego podania wody lub piany do: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dwóch nasad tłocznych 75 zlokalizowanych z tyłu pojazdu, po bokach, umieszczonych w zamkniętych klapami lub żaluzjami schowkach bocznych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wysokociśnieniowej linii szybkiego natarcia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działka wodno-pianowego sterowanego z panelu działka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zraszaczy sterowanych z kabiny kierowcy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-podanie wody do zbiornika samochodu z funkcją obiegu zamkniętego.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przedziale autopompy znajdują się co najmniej urządzenia kontrolno-sterownicze pracy pompy: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manowakuometr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manometr niskiego ciśnienia</w:t>
            </w:r>
          </w:p>
          <w:p w:rsidR="00046BFA" w:rsidRDefault="00046BFA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manometr wysokiego ciśnienia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-wskaźnik poziomu wody w zbiorniku samochodu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wskaźnik poziomu środka pianotwórczego w zbiorniku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regulator  prędkości obrotowej silnika pojazdu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-miernik prędkości obrotowej wału pompy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-kontrolka ciśnienia oleju i temperatury cieczy chłodzącej silnik (stany awaryjne)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-kontrolka włączenia autopompy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licznik czasu pracy autopompy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przedziale autopompy należy zamontować zespół: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sterowania automatycznym układem utrzymywania stałego ciśnienia tłoczenia, z regulacją automatyczną i ręczną ciśnienia pracy</w:t>
            </w:r>
            <w:r w:rsidR="00F50D2D">
              <w:rPr>
                <w:rFonts w:ascii="Arial" w:hAnsi="Arial" w:cs="Arial"/>
              </w:rPr>
              <w:t>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412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Przystawka odbioru mocy przystosowana do długiej pracy, z sygnalizacją włączenia w kabinie kierowcy.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137FD2">
        <w:trPr>
          <w:gridAfter w:val="1"/>
          <w:wAfter w:w="8" w:type="dxa"/>
          <w:trHeight w:hRule="exact" w:val="710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Dozownik środka pianotwórczego, dostosowany do wydajności autopompy, umożliwiający uzyskanie </w:t>
            </w:r>
            <w:r w:rsidR="00502A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 najmniej stężeń 3 i 6% w cały</w:t>
            </w:r>
            <w:r w:rsidR="0074345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zakresie pracy.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710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elementy układu wodno-pianowego muszą być odporne na korozję i działanie dopuszczonych do stosowania środków pianotwórczych i modyfikatorów.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563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układu wodno-pianowego powinna umożliwiać  jego całkowite odwodnienie przy użyciu możliwie najmniejszej ilości zaworów.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699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Przedział autopompy musi być wyposażony w system ogrzewania skutecznie zabezpieczający układ wodno-pianowy przed zamarzaniem.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728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przedziale autopompy włącznik i wyłącznik do uruchamiania silnika samochodu, uruchamianie silnika powinno być możliwe tylko dla neutralnego położenia dźwigni zmiany biegów.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980"/>
        </w:trPr>
        <w:tc>
          <w:tcPr>
            <w:tcW w:w="706" w:type="dxa"/>
          </w:tcPr>
          <w:p w:rsidR="00B93355" w:rsidRDefault="00860B36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1148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wody wykonany z materiałów kompozytowych o pojemności nominalnej min. 3m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(dopuszcza się tolerancję wykonania zbiornika w stosunku do pojemności nominalnej </w:t>
            </w:r>
            <w:r w:rsidR="00137FD2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>5%. Układ napełnienia zbiornika z automatycznym zaworem odcinającym z możliwością ręcznego przesterowania zaworu odcinającego w celu dopełnienia zbiornika.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981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na środek pianotwórczy o pojemności min.10% pojemności zbiornika wody, odpornych na działanie środków pianotwórczych i modyfikatorów. Napełnianie zbiornika  środkiem pianotwórczym, możliwe z poziomu terenu i z dachu pojazdu.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2129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instalację napełniania zbiornika z wodą z hydrantu, wyposażoną w co najmniej jedną nasadę W-75 umieszczona w zamykanym klapą lub żaluzją schowku bocznym z zaworem kulowym. Nasada(y) winny posiadać zabezpieczenia chroniące przed dostaniem się zanieczyszczeń stałych.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nasady zewnętrzne, w zależności od ich przeznaczenia należy trwale oznaczyć kolorami: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nasada wodna zasilająca – kolor niebieski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nasada wodna tłoczna – kolor czerwony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nasada środka pianotwórczego – kolor żółty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2273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3.20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musi być wyposażony w co najmniej jedną wysokociśnieniową linię szybkiego natarcia </w:t>
            </w:r>
            <w:r w:rsidR="00502A8D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o długości węża minimum 60 m na zwijadle, zakończoną prądownicą wodno pianową z płynną regulacją kąta rozproszenia strumienia wodnego, zawór zamknięcia/otwarcia przepływu wody. Linia szybkiego natarcia umożliwiająca podawanie wody bez względu na stopień rozwinięcia węża. Zwijadło wyposażone w regulowany hamulec bębna i korbę umożliwiającą zwijanie węża. Zwijadło wyposażone w napęd elektryczny i ręczny oraz w pneumatyczny system odwadniania, umożliwiający opróżnienie linii przy użyciu sprężonego powietrza. Narożnik kończący linie zabudowy po stronie szybkiego natarcia zabezpieczony przed wycieraniem kątownikiem ze stali nierdzewnej.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D31F31">
        <w:trPr>
          <w:gridAfter w:val="1"/>
          <w:wAfter w:w="8" w:type="dxa"/>
          <w:trHeight w:hRule="exact" w:val="1437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Działko wodno-pianowe  DWP 16 o regulowanej wydajności min.800</w:t>
            </w:r>
            <w:r w:rsidR="00137FD2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>1600 l/min z nakładką do piany oraz z regulacją strumienia (zwarty, rozproszony) umieszczone na dachu zabudowy pojazdu.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obrotu działka w płaszczyźnie pionowej – od kąta limitowanego obrysem pojazdu do min. 75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. Stanowisko obsługi działka oraz dojście do stanowiska musi posiadać oświetlenie nieoślepiające,</w:t>
            </w:r>
            <w:r w:rsidR="00502A8D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bez wystających elementów, załączane ze stanowiska obsługi pompy.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B93355" w:rsidTr="00137FD2">
        <w:trPr>
          <w:gridAfter w:val="1"/>
          <w:wAfter w:w="8" w:type="dxa"/>
          <w:trHeight w:hRule="exact" w:val="3722"/>
        </w:trPr>
        <w:tc>
          <w:tcPr>
            <w:tcW w:w="706" w:type="dxa"/>
          </w:tcPr>
          <w:p w:rsidR="00B93355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</w:t>
            </w:r>
          </w:p>
        </w:tc>
        <w:tc>
          <w:tcPr>
            <w:tcW w:w="10351" w:type="dxa"/>
          </w:tcPr>
          <w:p w:rsidR="00B93355" w:rsidRDefault="00B93355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w wysuwany pneumatycznie, obrotowy maszt oświetleniowy, zabudowany na stałe w pojeździe  z reflektorami LED o łącznej wielkości strumienia świetlnego min. 30 000lm zasilany z instalacji elektrycznej pojazdu napięciem 24V. Wysokość min. 5 m od podłoża, na którym stoi pojazd </w:t>
            </w:r>
            <w:r w:rsidR="00502A8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do opraw czołowych reflektorów ustawionych poziomo z możliwością starowania reflektorami w pionie </w:t>
            </w:r>
            <w:r w:rsidR="00502A8D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i poziomie. Stopień ochrony masztu i reflektorów min. IP55. Umiejscowienie masztu nie powinno kolidować z działkiem wodno-pianowym, oraz drabiną. Sygnalizacja podniesienia masztu w kabinie kierowcy na panelu kontrolnym, sygnalizacja informująca o wysunięciu masztu, z alarmem świetlnym oraz słownym „wysunięty maszt”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wymagane: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obrót i pochył reflektorów, o kąt co najmniej od 0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="00137FD2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>170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w obie strony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złożenie masztu następuje , bez konieczności ręcznego wspomagania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możliwość zatrzym</w:t>
            </w:r>
            <w:r w:rsidR="00137FD2">
              <w:rPr>
                <w:rFonts w:ascii="Arial" w:hAnsi="Arial" w:cs="Arial"/>
              </w:rPr>
              <w:t>yw</w:t>
            </w:r>
            <w:r>
              <w:rPr>
                <w:rFonts w:ascii="Arial" w:hAnsi="Arial" w:cs="Arial"/>
              </w:rPr>
              <w:t>ania wysuwu i sterowania masztem na różnej wysokości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oprócz przewodowego, wymagane jest  także, bezprzewodowe (pilotem) sterownie masztem, obrotem i pochyłem reflektorów oraz załączeniem oświetlenia, dla każdego reflektora osobno (zasięg min 50m)</w:t>
            </w:r>
          </w:p>
          <w:p w:rsidR="00B93355" w:rsidRDefault="00B93355" w:rsidP="00B933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B93355" w:rsidRDefault="00B93355" w:rsidP="00AD083B"/>
        </w:tc>
      </w:tr>
      <w:tr w:rsidR="006B08F2" w:rsidTr="00137FD2">
        <w:trPr>
          <w:gridAfter w:val="1"/>
          <w:wAfter w:w="8" w:type="dxa"/>
          <w:trHeight w:hRule="exact" w:val="2150"/>
        </w:trPr>
        <w:tc>
          <w:tcPr>
            <w:tcW w:w="706" w:type="dxa"/>
          </w:tcPr>
          <w:p w:rsidR="006B08F2" w:rsidRDefault="006B08F2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3.23</w:t>
            </w:r>
          </w:p>
        </w:tc>
        <w:tc>
          <w:tcPr>
            <w:tcW w:w="10351" w:type="dxa"/>
          </w:tcPr>
          <w:p w:rsidR="006B08F2" w:rsidRDefault="006B08F2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należy doposażyć w:</w:t>
            </w:r>
          </w:p>
          <w:p w:rsidR="006B08F2" w:rsidRDefault="006B08F2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instalację układu zraszaczy zasilanych od autopompy do podawania wody w czasie jazdy</w:t>
            </w:r>
          </w:p>
          <w:p w:rsidR="006B08F2" w:rsidRDefault="006B08F2" w:rsidP="006B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przodu pojazdu montaż wyciągarki elektrycznej o sile uciągu minimum 8 ton z liną o długości                 min.25 m wyciągarka zamontowana w zewnętrznej obudowie kompozytowej</w:t>
            </w:r>
          </w:p>
          <w:p w:rsidR="006B08F2" w:rsidRDefault="006B08F2" w:rsidP="006B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światła do jazdy dziennej – zabezpieczone osłonami ochronnymi</w:t>
            </w:r>
          </w:p>
          <w:p w:rsidR="006B08F2" w:rsidRDefault="006B08F2" w:rsidP="006B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pionową paletę obrotową w schowku bocznym na sprzęt burzący</w:t>
            </w:r>
          </w:p>
          <w:p w:rsidR="006B08F2" w:rsidRDefault="006B08F2" w:rsidP="00B9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podesty otwierane wyposażone w oświetlenie ostrzegawcze żółte</w:t>
            </w:r>
            <w:r w:rsidR="00F067C7">
              <w:rPr>
                <w:rFonts w:ascii="Arial" w:hAnsi="Arial" w:cs="Arial"/>
              </w:rPr>
              <w:t xml:space="preserve"> umieszczone na bokach poprzecznych podestu.</w:t>
            </w:r>
          </w:p>
        </w:tc>
        <w:tc>
          <w:tcPr>
            <w:tcW w:w="3644" w:type="dxa"/>
            <w:shd w:val="clear" w:color="auto" w:fill="auto"/>
          </w:tcPr>
          <w:p w:rsidR="006B08F2" w:rsidRDefault="006B08F2" w:rsidP="00AD083B"/>
        </w:tc>
      </w:tr>
      <w:tr w:rsidR="00D31F31" w:rsidRPr="00D31F31" w:rsidTr="00137FD2">
        <w:trPr>
          <w:gridAfter w:val="1"/>
          <w:wAfter w:w="8" w:type="dxa"/>
          <w:trHeight w:hRule="exact" w:val="423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51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WYPOSAŻENIE RATOWNICZE DOSTARCZONE PRZEZ WYKONAWCĘ WRAZ Z POJAZDEM</w:t>
            </w:r>
          </w:p>
        </w:tc>
        <w:tc>
          <w:tcPr>
            <w:tcW w:w="3644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b/>
              </w:rPr>
            </w:pPr>
          </w:p>
        </w:tc>
      </w:tr>
      <w:tr w:rsidR="00D31F31" w:rsidTr="00137FD2">
        <w:trPr>
          <w:gridAfter w:val="1"/>
          <w:wAfter w:w="8" w:type="dxa"/>
          <w:trHeight w:hRule="exact" w:val="1136"/>
        </w:trPr>
        <w:tc>
          <w:tcPr>
            <w:tcW w:w="706" w:type="dxa"/>
          </w:tcPr>
          <w:p w:rsidR="00D31F31" w:rsidRDefault="00F067C7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0351" w:type="dxa"/>
          </w:tcPr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pojeździe zapewnione miejsce na przewożenie sprzętu zgodnie z „Wymaganiami dla średnich samochodów ratowniczo-gaśniczych”</w:t>
            </w:r>
          </w:p>
          <w:p w:rsidR="00D31F31" w:rsidRPr="00137FD2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Szczegóły dotyczące rozmieszczenia sprzętu do uzgodnienia z użytkownikiem na etapie realizacji zamówienia.</w:t>
            </w:r>
          </w:p>
        </w:tc>
        <w:tc>
          <w:tcPr>
            <w:tcW w:w="3644" w:type="dxa"/>
            <w:shd w:val="clear" w:color="auto" w:fill="auto"/>
          </w:tcPr>
          <w:p w:rsidR="00D31F31" w:rsidRDefault="00D31F31" w:rsidP="00AD083B"/>
        </w:tc>
      </w:tr>
      <w:tr w:rsidR="00D31F31" w:rsidRPr="00D31F31" w:rsidTr="00137FD2">
        <w:trPr>
          <w:gridAfter w:val="1"/>
          <w:wAfter w:w="8" w:type="dxa"/>
          <w:trHeight w:hRule="exact" w:val="416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51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rFonts w:ascii="Arial" w:hAnsi="Arial" w:cs="Arial"/>
                <w:b/>
              </w:rPr>
            </w:pPr>
            <w:r w:rsidRPr="00D31F31">
              <w:rPr>
                <w:rFonts w:ascii="Arial" w:hAnsi="Arial" w:cs="Arial"/>
                <w:b/>
              </w:rPr>
              <w:t>POZOSTAŁE WARUNKI ZAMAWIAJĄCEGO</w:t>
            </w:r>
          </w:p>
        </w:tc>
        <w:tc>
          <w:tcPr>
            <w:tcW w:w="3644" w:type="dxa"/>
            <w:shd w:val="clear" w:color="auto" w:fill="BFBFBF" w:themeFill="background1" w:themeFillShade="BF"/>
            <w:vAlign w:val="center"/>
          </w:tcPr>
          <w:p w:rsidR="00D31F31" w:rsidRPr="00D31F31" w:rsidRDefault="00D31F31" w:rsidP="00D31F31">
            <w:pPr>
              <w:jc w:val="center"/>
              <w:rPr>
                <w:b/>
              </w:rPr>
            </w:pPr>
          </w:p>
        </w:tc>
      </w:tr>
      <w:tr w:rsidR="00D31F31" w:rsidTr="00D31F31">
        <w:trPr>
          <w:gridAfter w:val="1"/>
          <w:wAfter w:w="8" w:type="dxa"/>
          <w:trHeight w:hRule="exact" w:val="422"/>
        </w:trPr>
        <w:tc>
          <w:tcPr>
            <w:tcW w:w="706" w:type="dxa"/>
          </w:tcPr>
          <w:p w:rsidR="00D31F31" w:rsidRDefault="00F067C7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0351" w:type="dxa"/>
          </w:tcPr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wymaga objęcia pojazdu minimalnym okresem gwarancji -24 miesiące.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D31F31" w:rsidRDefault="00D31F31" w:rsidP="00AD083B"/>
        </w:tc>
      </w:tr>
      <w:tr w:rsidR="00D31F31" w:rsidTr="00137FD2">
        <w:trPr>
          <w:gridAfter w:val="1"/>
          <w:wAfter w:w="8" w:type="dxa"/>
          <w:trHeight w:hRule="exact" w:val="714"/>
        </w:trPr>
        <w:tc>
          <w:tcPr>
            <w:tcW w:w="706" w:type="dxa"/>
          </w:tcPr>
          <w:p w:rsidR="00D31F31" w:rsidRDefault="00F067C7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0351" w:type="dxa"/>
          </w:tcPr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jeden punkt serwisowy podwozia (podać adres serwisu podwozia, najbliższy siedzibie Zamawiającego)</w:t>
            </w:r>
            <w:r w:rsidR="00502A8D">
              <w:rPr>
                <w:rFonts w:ascii="Arial" w:hAnsi="Arial" w:cs="Arial"/>
              </w:rPr>
              <w:t>.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D31F31" w:rsidRDefault="00D31F31" w:rsidP="00AD083B"/>
        </w:tc>
      </w:tr>
      <w:tr w:rsidR="00D31F31" w:rsidTr="00D31F31">
        <w:trPr>
          <w:gridAfter w:val="1"/>
          <w:wAfter w:w="8" w:type="dxa"/>
          <w:trHeight w:hRule="exact" w:val="705"/>
        </w:trPr>
        <w:tc>
          <w:tcPr>
            <w:tcW w:w="706" w:type="dxa"/>
          </w:tcPr>
          <w:p w:rsidR="00D31F31" w:rsidRDefault="00F067C7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0351" w:type="dxa"/>
          </w:tcPr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jeden punkt serwisowy nadwozia (podać adres serwisu nadwozia, najbliższy siedzibie Zamawiającego)</w:t>
            </w:r>
            <w:r w:rsidR="00502A8D">
              <w:rPr>
                <w:rFonts w:ascii="Arial" w:hAnsi="Arial" w:cs="Arial"/>
              </w:rPr>
              <w:t>.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auto"/>
          </w:tcPr>
          <w:p w:rsidR="00D31F31" w:rsidRDefault="00D31F31" w:rsidP="00AD083B"/>
        </w:tc>
      </w:tr>
      <w:tr w:rsidR="00D31F31" w:rsidTr="00614E0C">
        <w:trPr>
          <w:gridAfter w:val="1"/>
          <w:wAfter w:w="8" w:type="dxa"/>
          <w:trHeight w:hRule="exact" w:val="1993"/>
        </w:trPr>
        <w:tc>
          <w:tcPr>
            <w:tcW w:w="706" w:type="dxa"/>
          </w:tcPr>
          <w:p w:rsidR="00D31F31" w:rsidRDefault="00F067C7" w:rsidP="00FD0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0351" w:type="dxa"/>
          </w:tcPr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obowiązany jest do dostarczenia wraz z pojazdem: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instrukcji obsługi w języku polskim do podwozia samochodu, zabudowy pożarniczej i zainstalowanych urządzeń i wyposażenia</w:t>
            </w: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aktualne świadectwo dopuszczenia do użytkowania w ochronie przeciwpożarowej dla pojazdu</w:t>
            </w:r>
          </w:p>
          <w:p w:rsidR="00E16552" w:rsidRDefault="00D31F31" w:rsidP="00614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dokumentacji niezbędnej do zarejestrowania pojazdu jako „samochód specjalny” wynikający z ustawy „Prawo o ruchu drogowym”</w:t>
            </w:r>
          </w:p>
          <w:p w:rsidR="00614E0C" w:rsidRDefault="00614E0C" w:rsidP="00614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pojazd wydany z pełnym zbiornikiem paliwa</w:t>
            </w:r>
            <w:r w:rsidR="00E16552">
              <w:rPr>
                <w:rFonts w:ascii="Arial" w:hAnsi="Arial" w:cs="Arial"/>
              </w:rPr>
              <w:t>.</w:t>
            </w: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Default="00614E0C" w:rsidP="00614E0C">
            <w:pPr>
              <w:rPr>
                <w:rFonts w:ascii="Arial" w:hAnsi="Arial" w:cs="Arial"/>
              </w:rPr>
            </w:pPr>
          </w:p>
          <w:p w:rsidR="00614E0C" w:rsidRPr="00614E0C" w:rsidRDefault="00614E0C" w:rsidP="00614E0C">
            <w:pPr>
              <w:rPr>
                <w:rFonts w:ascii="Arial" w:hAnsi="Arial" w:cs="Arial"/>
              </w:rPr>
            </w:pPr>
          </w:p>
          <w:p w:rsidR="00D31F31" w:rsidRDefault="00D31F31" w:rsidP="00D3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pojazd wydany z pełnym zbiornikiem paliwa</w:t>
            </w:r>
          </w:p>
        </w:tc>
        <w:tc>
          <w:tcPr>
            <w:tcW w:w="3644" w:type="dxa"/>
            <w:shd w:val="clear" w:color="auto" w:fill="auto"/>
          </w:tcPr>
          <w:p w:rsidR="00D31F31" w:rsidRDefault="00D31F31" w:rsidP="00AD083B"/>
        </w:tc>
      </w:tr>
    </w:tbl>
    <w:p w:rsidR="00F067C7" w:rsidRDefault="00F067C7"/>
    <w:p w:rsidR="00F067C7" w:rsidRDefault="00F067C7">
      <w:r>
        <w:t>Uwaga: Wykonawca wypełnia kolumnę „Propozycje Wykonawcy” podając konkretny parametr lub wpisując np. wersję rozwiązania lub wyraz „spełnia”</w:t>
      </w:r>
      <w:r w:rsidR="00502A8D">
        <w:t>.</w:t>
      </w:r>
    </w:p>
    <w:sectPr w:rsidR="00F067C7" w:rsidSect="00B37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45" w:rsidRDefault="00F82F45" w:rsidP="002C0B96">
      <w:pPr>
        <w:spacing w:after="0" w:line="240" w:lineRule="auto"/>
      </w:pPr>
      <w:r>
        <w:separator/>
      </w:r>
    </w:p>
  </w:endnote>
  <w:endnote w:type="continuationSeparator" w:id="0">
    <w:p w:rsidR="00F82F45" w:rsidRDefault="00F82F45" w:rsidP="002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45" w:rsidRDefault="00F82F45" w:rsidP="002C0B96">
      <w:pPr>
        <w:spacing w:after="0" w:line="240" w:lineRule="auto"/>
      </w:pPr>
      <w:r>
        <w:separator/>
      </w:r>
    </w:p>
  </w:footnote>
  <w:footnote w:type="continuationSeparator" w:id="0">
    <w:p w:rsidR="00F82F45" w:rsidRDefault="00F82F45" w:rsidP="002C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6A"/>
    <w:multiLevelType w:val="hybridMultilevel"/>
    <w:tmpl w:val="6C90366A"/>
    <w:lvl w:ilvl="0" w:tplc="76A4F6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F2"/>
    <w:rsid w:val="000164C7"/>
    <w:rsid w:val="00046BFA"/>
    <w:rsid w:val="00051140"/>
    <w:rsid w:val="000B7D86"/>
    <w:rsid w:val="000C7AAD"/>
    <w:rsid w:val="000D01B8"/>
    <w:rsid w:val="000E3DA9"/>
    <w:rsid w:val="000E7BF8"/>
    <w:rsid w:val="000F74E1"/>
    <w:rsid w:val="00120214"/>
    <w:rsid w:val="0013192B"/>
    <w:rsid w:val="00137FD2"/>
    <w:rsid w:val="001452FB"/>
    <w:rsid w:val="002C0B96"/>
    <w:rsid w:val="002C1521"/>
    <w:rsid w:val="002C478F"/>
    <w:rsid w:val="002D3E36"/>
    <w:rsid w:val="002D774E"/>
    <w:rsid w:val="003025A2"/>
    <w:rsid w:val="003204B5"/>
    <w:rsid w:val="00334CD2"/>
    <w:rsid w:val="00345B25"/>
    <w:rsid w:val="00372055"/>
    <w:rsid w:val="003F761F"/>
    <w:rsid w:val="004006D9"/>
    <w:rsid w:val="00407328"/>
    <w:rsid w:val="00411E42"/>
    <w:rsid w:val="00436E30"/>
    <w:rsid w:val="00453A4E"/>
    <w:rsid w:val="004842C2"/>
    <w:rsid w:val="00502A8D"/>
    <w:rsid w:val="00554F6A"/>
    <w:rsid w:val="005703F5"/>
    <w:rsid w:val="00574328"/>
    <w:rsid w:val="00590F78"/>
    <w:rsid w:val="005A6A1B"/>
    <w:rsid w:val="005B3DE8"/>
    <w:rsid w:val="006134CB"/>
    <w:rsid w:val="00614E0C"/>
    <w:rsid w:val="006B08F2"/>
    <w:rsid w:val="006E0787"/>
    <w:rsid w:val="006E6399"/>
    <w:rsid w:val="00703462"/>
    <w:rsid w:val="007160DB"/>
    <w:rsid w:val="00743452"/>
    <w:rsid w:val="007728C7"/>
    <w:rsid w:val="007C50AE"/>
    <w:rsid w:val="008013A9"/>
    <w:rsid w:val="00816D84"/>
    <w:rsid w:val="00860B36"/>
    <w:rsid w:val="008635DF"/>
    <w:rsid w:val="008965D8"/>
    <w:rsid w:val="008C4BA7"/>
    <w:rsid w:val="008E462D"/>
    <w:rsid w:val="008F3CA2"/>
    <w:rsid w:val="009004E7"/>
    <w:rsid w:val="00936D48"/>
    <w:rsid w:val="00955EB9"/>
    <w:rsid w:val="00957423"/>
    <w:rsid w:val="009D26AA"/>
    <w:rsid w:val="00A0092A"/>
    <w:rsid w:val="00A67A13"/>
    <w:rsid w:val="00A83621"/>
    <w:rsid w:val="00AB051F"/>
    <w:rsid w:val="00AB5DBF"/>
    <w:rsid w:val="00AD083B"/>
    <w:rsid w:val="00AD244B"/>
    <w:rsid w:val="00AD581F"/>
    <w:rsid w:val="00AD5B4A"/>
    <w:rsid w:val="00B202C9"/>
    <w:rsid w:val="00B374F2"/>
    <w:rsid w:val="00B846CB"/>
    <w:rsid w:val="00B86BD7"/>
    <w:rsid w:val="00B93355"/>
    <w:rsid w:val="00BA0B78"/>
    <w:rsid w:val="00BE397C"/>
    <w:rsid w:val="00C26EB2"/>
    <w:rsid w:val="00C3656E"/>
    <w:rsid w:val="00C540FC"/>
    <w:rsid w:val="00C70C5C"/>
    <w:rsid w:val="00C8340D"/>
    <w:rsid w:val="00CD269C"/>
    <w:rsid w:val="00D263BC"/>
    <w:rsid w:val="00D31F31"/>
    <w:rsid w:val="00D457E5"/>
    <w:rsid w:val="00D51545"/>
    <w:rsid w:val="00D74C1E"/>
    <w:rsid w:val="00D91E3D"/>
    <w:rsid w:val="00DA1109"/>
    <w:rsid w:val="00DB3290"/>
    <w:rsid w:val="00E16552"/>
    <w:rsid w:val="00E273D1"/>
    <w:rsid w:val="00E356C6"/>
    <w:rsid w:val="00E50A97"/>
    <w:rsid w:val="00E541B7"/>
    <w:rsid w:val="00E625FE"/>
    <w:rsid w:val="00E865C1"/>
    <w:rsid w:val="00E924CD"/>
    <w:rsid w:val="00EF632D"/>
    <w:rsid w:val="00F05089"/>
    <w:rsid w:val="00F067C7"/>
    <w:rsid w:val="00F36039"/>
    <w:rsid w:val="00F50D2D"/>
    <w:rsid w:val="00F5464A"/>
    <w:rsid w:val="00F82F45"/>
    <w:rsid w:val="00FB0FC9"/>
    <w:rsid w:val="00FC224B"/>
    <w:rsid w:val="00FD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945F-3391-4EBA-8D6C-53CB8457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r.ziarno</dc:creator>
  <cp:lastModifiedBy>r.ziarno</cp:lastModifiedBy>
  <cp:revision>20</cp:revision>
  <cp:lastPrinted>2019-06-11T09:37:00Z</cp:lastPrinted>
  <dcterms:created xsi:type="dcterms:W3CDTF">2019-06-03T07:38:00Z</dcterms:created>
  <dcterms:modified xsi:type="dcterms:W3CDTF">2019-06-13T08:09:00Z</dcterms:modified>
</cp:coreProperties>
</file>